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F81C2C" w:rsidRPr="00F81C2C" w:rsidTr="00AD3F6F">
        <w:trPr>
          <w:trHeight w:val="716"/>
        </w:trPr>
        <w:tc>
          <w:tcPr>
            <w:tcW w:w="10485" w:type="dxa"/>
            <w:tcBorders>
              <w:top w:val="single" w:sz="4" w:space="0" w:color="auto"/>
              <w:left w:val="single" w:sz="4" w:space="0" w:color="auto"/>
              <w:bottom w:val="single" w:sz="4" w:space="0" w:color="auto"/>
              <w:right w:val="single" w:sz="4" w:space="0" w:color="auto"/>
            </w:tcBorders>
          </w:tcPr>
          <w:p w:rsidR="00E85A14" w:rsidRPr="00E85A14" w:rsidRDefault="00E85A14" w:rsidP="00E85A14">
            <w:pPr>
              <w:jc w:val="center"/>
              <w:rPr>
                <w:rFonts w:eastAsia="Calibri"/>
                <w:b/>
                <w:sz w:val="24"/>
                <w:szCs w:val="24"/>
                <w:u w:val="single"/>
                <w:lang w:val="ro-RO" w:eastAsia="en-US"/>
              </w:rPr>
            </w:pPr>
            <w:proofErr w:type="spellStart"/>
            <w:r w:rsidRPr="00E85A14">
              <w:rPr>
                <w:rFonts w:eastAsia="Calibri"/>
                <w:b/>
                <w:sz w:val="24"/>
                <w:szCs w:val="24"/>
                <w:u w:val="single"/>
                <w:lang w:val="en-GB" w:eastAsia="en-US"/>
              </w:rPr>
              <w:t>Atribuțiile</w:t>
            </w:r>
            <w:proofErr w:type="spellEnd"/>
            <w:r w:rsidRPr="00E85A14">
              <w:rPr>
                <w:rFonts w:eastAsia="Calibri"/>
                <w:b/>
                <w:sz w:val="24"/>
                <w:szCs w:val="24"/>
                <w:u w:val="single"/>
                <w:lang w:val="en-GB" w:eastAsia="en-US"/>
              </w:rPr>
              <w:t xml:space="preserve"> </w:t>
            </w:r>
            <w:proofErr w:type="spellStart"/>
            <w:r w:rsidRPr="00E85A14">
              <w:rPr>
                <w:rFonts w:eastAsia="Calibri"/>
                <w:b/>
                <w:sz w:val="24"/>
                <w:szCs w:val="24"/>
                <w:u w:val="single"/>
                <w:lang w:val="en-GB" w:eastAsia="en-US"/>
              </w:rPr>
              <w:t>funcției</w:t>
            </w:r>
            <w:proofErr w:type="spellEnd"/>
            <w:r w:rsidRPr="00E85A14">
              <w:rPr>
                <w:rFonts w:eastAsia="Calibri"/>
                <w:b/>
                <w:sz w:val="24"/>
                <w:szCs w:val="24"/>
                <w:u w:val="single"/>
                <w:lang w:val="en-GB" w:eastAsia="en-US"/>
              </w:rPr>
              <w:t xml:space="preserve"> </w:t>
            </w:r>
            <w:proofErr w:type="spellStart"/>
            <w:r w:rsidRPr="00E85A14">
              <w:rPr>
                <w:rFonts w:eastAsia="Calibri"/>
                <w:b/>
                <w:sz w:val="24"/>
                <w:szCs w:val="24"/>
                <w:u w:val="single"/>
                <w:lang w:val="en-GB" w:eastAsia="en-US"/>
              </w:rPr>
              <w:t>publice</w:t>
            </w:r>
            <w:proofErr w:type="spellEnd"/>
            <w:r w:rsidRPr="00E85A14">
              <w:rPr>
                <w:rFonts w:eastAsia="Calibri"/>
                <w:b/>
                <w:sz w:val="24"/>
                <w:szCs w:val="24"/>
                <w:u w:val="single"/>
                <w:lang w:val="en-GB" w:eastAsia="en-US"/>
              </w:rPr>
              <w:t xml:space="preserve"> de </w:t>
            </w:r>
            <w:proofErr w:type="spellStart"/>
            <w:r w:rsidRPr="00E85A14">
              <w:rPr>
                <w:rFonts w:eastAsia="Calibri"/>
                <w:b/>
                <w:sz w:val="24"/>
                <w:szCs w:val="24"/>
                <w:u w:val="single"/>
                <w:lang w:val="en-GB" w:eastAsia="en-US"/>
              </w:rPr>
              <w:t>execuție</w:t>
            </w:r>
            <w:proofErr w:type="spellEnd"/>
            <w:r w:rsidRPr="00E85A14">
              <w:rPr>
                <w:rFonts w:eastAsia="Calibri"/>
                <w:b/>
                <w:sz w:val="24"/>
                <w:szCs w:val="24"/>
                <w:u w:val="single"/>
                <w:lang w:val="en-GB" w:eastAsia="en-US"/>
              </w:rPr>
              <w:t xml:space="preserve"> de </w:t>
            </w:r>
            <w:proofErr w:type="spellStart"/>
            <w:r>
              <w:rPr>
                <w:rFonts w:eastAsia="Calibri"/>
                <w:b/>
                <w:sz w:val="24"/>
                <w:szCs w:val="24"/>
                <w:u w:val="single"/>
                <w:lang w:val="en-GB" w:eastAsia="en-US"/>
              </w:rPr>
              <w:t>consilier</w:t>
            </w:r>
            <w:proofErr w:type="spellEnd"/>
            <w:r>
              <w:rPr>
                <w:rFonts w:eastAsia="Calibri"/>
                <w:b/>
                <w:sz w:val="24"/>
                <w:szCs w:val="24"/>
                <w:u w:val="single"/>
                <w:lang w:val="en-GB" w:eastAsia="en-US"/>
              </w:rPr>
              <w:t xml:space="preserve"> </w:t>
            </w:r>
            <w:proofErr w:type="spellStart"/>
            <w:r>
              <w:rPr>
                <w:rFonts w:eastAsia="Calibri"/>
                <w:b/>
                <w:sz w:val="24"/>
                <w:szCs w:val="24"/>
                <w:u w:val="single"/>
                <w:lang w:val="en-GB" w:eastAsia="en-US"/>
              </w:rPr>
              <w:t>juridic</w:t>
            </w:r>
            <w:proofErr w:type="spellEnd"/>
            <w:r w:rsidRPr="00E85A14">
              <w:rPr>
                <w:rFonts w:eastAsia="Calibri"/>
                <w:b/>
                <w:sz w:val="24"/>
                <w:szCs w:val="24"/>
                <w:u w:val="single"/>
                <w:lang w:val="en-GB" w:eastAsia="en-US"/>
              </w:rPr>
              <w:t xml:space="preserve">, </w:t>
            </w:r>
            <w:proofErr w:type="spellStart"/>
            <w:r w:rsidRPr="00E85A14">
              <w:rPr>
                <w:rFonts w:eastAsia="Calibri"/>
                <w:b/>
                <w:sz w:val="24"/>
                <w:szCs w:val="24"/>
                <w:u w:val="single"/>
                <w:lang w:val="en-GB" w:eastAsia="en-US"/>
              </w:rPr>
              <w:t>clasa</w:t>
            </w:r>
            <w:proofErr w:type="spellEnd"/>
            <w:r w:rsidRPr="00E85A14">
              <w:rPr>
                <w:rFonts w:eastAsia="Calibri"/>
                <w:b/>
                <w:sz w:val="24"/>
                <w:szCs w:val="24"/>
                <w:u w:val="single"/>
                <w:lang w:val="en-GB" w:eastAsia="en-US"/>
              </w:rPr>
              <w:t xml:space="preserve"> I, grad </w:t>
            </w:r>
            <w:r>
              <w:rPr>
                <w:rFonts w:eastAsia="Calibri"/>
                <w:b/>
                <w:sz w:val="24"/>
                <w:szCs w:val="24"/>
                <w:u w:val="single"/>
                <w:lang w:val="en-GB" w:eastAsia="en-US"/>
              </w:rPr>
              <w:t>debutant</w:t>
            </w:r>
            <w:r w:rsidRPr="00E85A14">
              <w:rPr>
                <w:rFonts w:eastAsia="Calibri"/>
                <w:b/>
                <w:sz w:val="24"/>
                <w:szCs w:val="24"/>
                <w:u w:val="single"/>
                <w:lang w:val="en-GB" w:eastAsia="en-US"/>
              </w:rPr>
              <w:t xml:space="preserve"> din </w:t>
            </w:r>
            <w:proofErr w:type="spellStart"/>
            <w:r w:rsidRPr="00E85A14">
              <w:rPr>
                <w:rFonts w:eastAsia="Calibri"/>
                <w:b/>
                <w:sz w:val="24"/>
                <w:szCs w:val="24"/>
                <w:u w:val="single"/>
                <w:lang w:val="en-GB" w:eastAsia="en-US"/>
              </w:rPr>
              <w:t>cadrul</w:t>
            </w:r>
            <w:proofErr w:type="spellEnd"/>
            <w:r w:rsidRPr="00E85A14">
              <w:rPr>
                <w:rFonts w:eastAsia="Calibri"/>
                <w:b/>
                <w:sz w:val="24"/>
                <w:szCs w:val="24"/>
                <w:u w:val="single"/>
                <w:lang w:val="en-GB" w:eastAsia="en-US"/>
              </w:rPr>
              <w:t xml:space="preserve"> </w:t>
            </w:r>
            <w:proofErr w:type="spellStart"/>
            <w:r w:rsidRPr="00E85A14">
              <w:rPr>
                <w:rFonts w:eastAsia="Calibri"/>
                <w:b/>
                <w:sz w:val="24"/>
                <w:szCs w:val="24"/>
                <w:u w:val="single"/>
                <w:lang w:val="en-GB" w:eastAsia="en-US"/>
              </w:rPr>
              <w:t>Compartimentului</w:t>
            </w:r>
            <w:proofErr w:type="spellEnd"/>
            <w:r w:rsidRPr="00E85A14">
              <w:rPr>
                <w:rFonts w:eastAsia="Calibri"/>
                <w:b/>
                <w:sz w:val="24"/>
                <w:szCs w:val="24"/>
                <w:u w:val="single"/>
                <w:lang w:val="en-GB" w:eastAsia="en-US"/>
              </w:rPr>
              <w:t xml:space="preserve"> </w:t>
            </w:r>
            <w:proofErr w:type="spellStart"/>
            <w:r>
              <w:rPr>
                <w:rFonts w:eastAsia="Calibri"/>
                <w:b/>
                <w:sz w:val="24"/>
                <w:szCs w:val="24"/>
                <w:u w:val="single"/>
                <w:lang w:val="en-GB" w:eastAsia="en-US"/>
              </w:rPr>
              <w:t>Juridic</w:t>
            </w:r>
            <w:proofErr w:type="spellEnd"/>
            <w:r w:rsidRPr="00E85A14">
              <w:rPr>
                <w:rFonts w:eastAsia="Calibri"/>
                <w:b/>
                <w:sz w:val="24"/>
                <w:szCs w:val="24"/>
                <w:u w:val="single"/>
                <w:lang w:val="en-GB" w:eastAsia="en-US"/>
              </w:rPr>
              <w:t xml:space="preserve"> - </w:t>
            </w:r>
            <w:proofErr w:type="spellStart"/>
            <w:r w:rsidRPr="00E85A14">
              <w:rPr>
                <w:rFonts w:eastAsia="Calibri"/>
                <w:b/>
                <w:sz w:val="24"/>
                <w:szCs w:val="24"/>
                <w:u w:val="single"/>
                <w:lang w:val="en-GB" w:eastAsia="en-US"/>
              </w:rPr>
              <w:t>Serviciul</w:t>
            </w:r>
            <w:proofErr w:type="spellEnd"/>
            <w:r w:rsidRPr="00E85A14">
              <w:rPr>
                <w:rFonts w:eastAsia="Calibri"/>
                <w:b/>
                <w:sz w:val="24"/>
                <w:szCs w:val="24"/>
                <w:u w:val="single"/>
                <w:lang w:val="en-GB" w:eastAsia="en-US"/>
              </w:rPr>
              <w:t xml:space="preserve"> </w:t>
            </w:r>
            <w:r>
              <w:rPr>
                <w:rFonts w:eastAsia="Calibri"/>
                <w:b/>
                <w:sz w:val="24"/>
                <w:szCs w:val="24"/>
                <w:u w:val="single"/>
                <w:lang w:val="ro-RO" w:eastAsia="en-US"/>
              </w:rPr>
              <w:t>Administrație Publică Locală</w:t>
            </w:r>
          </w:p>
          <w:p w:rsidR="00F81C2C" w:rsidRPr="00F81C2C" w:rsidRDefault="00F81C2C" w:rsidP="00E85A14">
            <w:pPr>
              <w:ind w:right="-333" w:firstLine="720"/>
              <w:jc w:val="center"/>
              <w:rPr>
                <w:b/>
                <w:sz w:val="22"/>
                <w:szCs w:val="22"/>
                <w:lang w:val="ro-RO"/>
              </w:rPr>
            </w:pPr>
          </w:p>
        </w:tc>
      </w:tr>
      <w:tr w:rsidR="00F81C2C" w:rsidRPr="00F81C2C" w:rsidTr="00AD3F6F">
        <w:tc>
          <w:tcPr>
            <w:tcW w:w="10485" w:type="dxa"/>
            <w:tcBorders>
              <w:top w:val="single" w:sz="4" w:space="0" w:color="auto"/>
              <w:left w:val="single" w:sz="4" w:space="0" w:color="auto"/>
              <w:bottom w:val="single" w:sz="4" w:space="0" w:color="auto"/>
              <w:right w:val="single" w:sz="4" w:space="0" w:color="auto"/>
            </w:tcBorders>
            <w:hideMark/>
          </w:tcPr>
          <w:p w:rsidR="00F81C2C" w:rsidRPr="00F81C2C" w:rsidRDefault="00F81C2C" w:rsidP="00AD3F6F">
            <w:pPr>
              <w:jc w:val="both"/>
              <w:rPr>
                <w:noProof/>
                <w:sz w:val="22"/>
                <w:szCs w:val="22"/>
                <w:lang w:val="ro-RO"/>
              </w:rPr>
            </w:pP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primește și înregistrează corespondența repartizată Compartimentului Juridic (petiții, acte de procedură, corespondența internă, corespondența externă, etc.) în registrul scriptic existent la nivelul compartimentului;</w:t>
            </w:r>
          </w:p>
          <w:p w:rsidR="00F81C2C" w:rsidRPr="00F81C2C" w:rsidRDefault="00F81C2C" w:rsidP="00AD3F6F">
            <w:pPr>
              <w:numPr>
                <w:ilvl w:val="0"/>
                <w:numId w:val="1"/>
              </w:numPr>
              <w:jc w:val="both"/>
              <w:rPr>
                <w:noProof/>
                <w:sz w:val="22"/>
                <w:szCs w:val="22"/>
                <w:lang w:val="ro-RO"/>
              </w:rPr>
            </w:pPr>
            <w:r w:rsidRPr="00F81C2C">
              <w:rPr>
                <w:sz w:val="22"/>
                <w:szCs w:val="22"/>
                <w:lang w:val="ro-RO"/>
              </w:rPr>
              <w:t>recepționează corespondența primită pe emailul compartimentului și o transmite Compartimentului Registratură și Arhivă în vederea înregistrării;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administrează registrul cauzelor şi urmăreşte modul de înregistrare în acesta, sens în care ţine evidenţa operativă a tuturor cauzelor aflate în curs de judecată, respectiv soluționate;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asigură evidența tuturor înscrisurilor în dosarele de instanță în care municipiul/primarul/consiliul local, etc, după caz, este parte;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arhivează documentele specifice compartimentului și le predă Compartimentului Registratură și Arhivă organizate pe domenii și pe ani calendaristici;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întocmeşte răspunsuri cu  punct de vedere juridic la diverse adrese/corespondență internă repartizate compartimentului;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răspunde de legalitatea acțiunilor întreprinse, de corectitudinea informaţiilor furnizate, de respectarea termenelor stabilite pentru diverse acţiuni;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semnează și răspunde pentru întocmirea și verificarea documentelor emise în sfera de activitate;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 xml:space="preserve">asigură reprezentarea instituției în fața instanțelor judecătorești (stadiu procesual: fond), cu precădere în litigii având ca obiect plângeri contravenționale și contestații la executare, sens în care: formulează întâmpinări și alte acte procedurale în scopul apărării drepturilor instituției derivând din lege, solicită informații de la compartimentele de resort din cadrul instituției în vederea pregătirii apărărilor și formulării răspunsurilor la solicitările instanțelor de judecată, ține evidența termenelor de judecată în litigiile ce-i sunt repartizate, asigurând participarea, în baza delegației, în instanță, </w:t>
            </w:r>
            <w:r w:rsidRPr="00F81C2C">
              <w:rPr>
                <w:sz w:val="22"/>
                <w:szCs w:val="22"/>
                <w:lang w:val="ro-RO"/>
              </w:rPr>
              <w:t>informează șeful ierarhic și conducerea în legătură cu desfăşurarea cursului judecăţii;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comunică hotărârile judecătorești executive și/sau definitive compartimentelor de resort, pentru ca acestea să procedeze la punerea lor în executare în conformitate cu obiectul litigiului și potrivit atribuțiilor care revin fiecărei structuri;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ia măsuri pentru executarea hotărârilor judecătorești al căror obiect are legătură exclusivă cu activitatea Compartimentului Juridic, respectiv face demersuri pentru plata cheltuielilor de judecată;</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participă în calitate de membru sau secretar în comisii numite prin dispoziția primarului sau prin hotărâre a Consiliului Local Sighișoara; În situația în care participă în calitate de secretar, asigură secretariatul comisiilor pentru activitățile ce urmează a fi desfășurate;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întocmește și completează dosarele/cererile pentru deschiderea procedurii succesorale, sens în care, oferă explicaţii petenţilor în legătură cu modul de completare a cererii care se depune, respectiv anexa nr. 23, precum şi cu referire la actele doveditoare ce trebuie anexate în sprijinul dovedirii celor solicitate, astfel încât, eliberarea anexei nr. 24, la cererea petentului, să se poată realiza cu celeritate;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verifică și avizează din punct de vedere al legalității, contractele administrative și actele adiționale la acestea, acordurile de colaborare, protocoale, etc., care îi sunt repartizate;</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asigură şi desfăşoară activităţi de consiliere juridică a tuturor compartimentelor de specialitate din cadrul instituţiei, în vederea realizării în bune condiţii a întregii activităţi;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întocmește raportul anual privind activitatea compartimentului;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informează șefii ierarhic superiori asupra tuturor problemelor ivite în desfășurarea activității proprii;</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îndeplinește și alte atribuții prevăzute de lege sau date de către Primar, Viceprimar, Secretar  General și Șeful Serviciului Administrație Publică Locală;</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iCs/>
                <w:noProof/>
                <w:sz w:val="22"/>
                <w:szCs w:val="22"/>
                <w:lang w:val="ro-RO"/>
              </w:rPr>
              <w:t xml:space="preserve">participă la cursuri de perfecţionare; </w:t>
            </w:r>
          </w:p>
          <w:p w:rsidR="00F81C2C" w:rsidRPr="00F81C2C" w:rsidRDefault="00F81C2C" w:rsidP="00AD3F6F">
            <w:pPr>
              <w:pStyle w:val="ListParagraph"/>
              <w:numPr>
                <w:ilvl w:val="0"/>
                <w:numId w:val="1"/>
              </w:numPr>
              <w:tabs>
                <w:tab w:val="left" w:pos="427"/>
              </w:tabs>
              <w:jc w:val="both"/>
              <w:rPr>
                <w:noProof/>
                <w:sz w:val="22"/>
                <w:szCs w:val="22"/>
                <w:lang w:val="ro-RO"/>
              </w:rPr>
            </w:pPr>
            <w:r w:rsidRPr="00F81C2C">
              <w:rPr>
                <w:noProof/>
                <w:sz w:val="22"/>
                <w:szCs w:val="22"/>
                <w:lang w:val="ro-RO"/>
              </w:rPr>
              <w:t>atribuțiile pe linie de securitate și sănătate în muncă și PSI sunt cele prezentate în anexa nr. 1.</w:t>
            </w:r>
          </w:p>
          <w:p w:rsidR="00F81C2C" w:rsidRPr="00F81C2C" w:rsidRDefault="00F81C2C" w:rsidP="00AD3F6F">
            <w:pPr>
              <w:jc w:val="both"/>
              <w:rPr>
                <w:sz w:val="22"/>
                <w:szCs w:val="22"/>
                <w:lang w:val="fr-FR"/>
              </w:rPr>
            </w:pPr>
            <w:proofErr w:type="spellStart"/>
            <w:r w:rsidRPr="00F81C2C">
              <w:rPr>
                <w:sz w:val="22"/>
                <w:szCs w:val="22"/>
                <w:lang w:val="fr-FR"/>
              </w:rPr>
              <w:t>respectă</w:t>
            </w:r>
            <w:proofErr w:type="spellEnd"/>
            <w:r w:rsidRPr="00F81C2C">
              <w:rPr>
                <w:sz w:val="22"/>
                <w:szCs w:val="22"/>
                <w:lang w:val="fr-FR"/>
              </w:rPr>
              <w:t xml:space="preserve"> </w:t>
            </w:r>
            <w:proofErr w:type="spellStart"/>
            <w:r w:rsidRPr="00F81C2C">
              <w:rPr>
                <w:sz w:val="22"/>
                <w:szCs w:val="22"/>
                <w:lang w:val="fr-FR"/>
              </w:rPr>
              <w:t>și</w:t>
            </w:r>
            <w:proofErr w:type="spellEnd"/>
            <w:r w:rsidRPr="00F81C2C">
              <w:rPr>
                <w:sz w:val="22"/>
                <w:szCs w:val="22"/>
                <w:lang w:val="fr-FR"/>
              </w:rPr>
              <w:t xml:space="preserve"> </w:t>
            </w:r>
            <w:proofErr w:type="spellStart"/>
            <w:r w:rsidRPr="00F81C2C">
              <w:rPr>
                <w:sz w:val="22"/>
                <w:szCs w:val="22"/>
                <w:lang w:val="fr-FR"/>
              </w:rPr>
              <w:t>aplică</w:t>
            </w:r>
            <w:proofErr w:type="spellEnd"/>
            <w:r w:rsidRPr="00F81C2C">
              <w:rPr>
                <w:sz w:val="22"/>
                <w:szCs w:val="22"/>
                <w:lang w:val="fr-FR"/>
              </w:rPr>
              <w:t xml:space="preserve"> </w:t>
            </w:r>
            <w:proofErr w:type="spellStart"/>
            <w:r w:rsidRPr="00F81C2C">
              <w:rPr>
                <w:sz w:val="22"/>
                <w:szCs w:val="22"/>
                <w:lang w:val="fr-FR"/>
              </w:rPr>
              <w:t>prevederile</w:t>
            </w:r>
            <w:proofErr w:type="spellEnd"/>
            <w:r w:rsidRPr="00F81C2C">
              <w:rPr>
                <w:sz w:val="22"/>
                <w:szCs w:val="22"/>
                <w:lang w:val="fr-FR"/>
              </w:rPr>
              <w:t xml:space="preserve"> </w:t>
            </w:r>
            <w:proofErr w:type="spellStart"/>
            <w:r w:rsidRPr="00F81C2C">
              <w:rPr>
                <w:sz w:val="22"/>
                <w:szCs w:val="22"/>
                <w:lang w:val="fr-FR"/>
              </w:rPr>
              <w:t>Ordinului</w:t>
            </w:r>
            <w:proofErr w:type="spellEnd"/>
            <w:r w:rsidRPr="00F81C2C">
              <w:rPr>
                <w:sz w:val="22"/>
                <w:szCs w:val="22"/>
                <w:lang w:val="fr-FR"/>
              </w:rPr>
              <w:t xml:space="preserve"> nr. 600/2018 </w:t>
            </w:r>
            <w:proofErr w:type="spellStart"/>
            <w:r w:rsidRPr="00F81C2C">
              <w:rPr>
                <w:sz w:val="22"/>
                <w:szCs w:val="22"/>
                <w:lang w:val="fr-FR"/>
              </w:rPr>
              <w:t>privind</w:t>
            </w:r>
            <w:proofErr w:type="spellEnd"/>
            <w:r w:rsidRPr="00F81C2C">
              <w:rPr>
                <w:sz w:val="22"/>
                <w:szCs w:val="22"/>
                <w:lang w:val="fr-FR"/>
              </w:rPr>
              <w:t xml:space="preserve"> </w:t>
            </w:r>
            <w:proofErr w:type="spellStart"/>
            <w:r w:rsidRPr="00F81C2C">
              <w:rPr>
                <w:sz w:val="22"/>
                <w:szCs w:val="22"/>
                <w:lang w:val="fr-FR"/>
              </w:rPr>
              <w:t>aprobarea</w:t>
            </w:r>
            <w:proofErr w:type="spellEnd"/>
            <w:r w:rsidRPr="00F81C2C">
              <w:rPr>
                <w:sz w:val="22"/>
                <w:szCs w:val="22"/>
                <w:lang w:val="fr-FR"/>
              </w:rPr>
              <w:t xml:space="preserve"> </w:t>
            </w:r>
            <w:proofErr w:type="spellStart"/>
            <w:r w:rsidRPr="00F81C2C">
              <w:rPr>
                <w:sz w:val="22"/>
                <w:szCs w:val="22"/>
                <w:lang w:val="fr-FR"/>
              </w:rPr>
              <w:t>Codului</w:t>
            </w:r>
            <w:proofErr w:type="spellEnd"/>
            <w:r w:rsidRPr="00F81C2C">
              <w:rPr>
                <w:sz w:val="22"/>
                <w:szCs w:val="22"/>
                <w:lang w:val="fr-FR"/>
              </w:rPr>
              <w:t xml:space="preserve"> </w:t>
            </w:r>
            <w:proofErr w:type="spellStart"/>
            <w:r w:rsidRPr="00F81C2C">
              <w:rPr>
                <w:sz w:val="22"/>
                <w:szCs w:val="22"/>
                <w:lang w:val="fr-FR"/>
              </w:rPr>
              <w:t>controlului</w:t>
            </w:r>
            <w:proofErr w:type="spellEnd"/>
            <w:r w:rsidRPr="00F81C2C">
              <w:rPr>
                <w:sz w:val="22"/>
                <w:szCs w:val="22"/>
                <w:lang w:val="fr-FR"/>
              </w:rPr>
              <w:t xml:space="preserve"> </w:t>
            </w:r>
            <w:proofErr w:type="spellStart"/>
            <w:r w:rsidRPr="00F81C2C">
              <w:rPr>
                <w:sz w:val="22"/>
                <w:szCs w:val="22"/>
                <w:lang w:val="fr-FR"/>
              </w:rPr>
              <w:t>intern</w:t>
            </w:r>
            <w:proofErr w:type="spellEnd"/>
            <w:r w:rsidRPr="00F81C2C">
              <w:rPr>
                <w:sz w:val="22"/>
                <w:szCs w:val="22"/>
                <w:lang w:val="fr-FR"/>
              </w:rPr>
              <w:t xml:space="preserve"> </w:t>
            </w:r>
            <w:proofErr w:type="spellStart"/>
            <w:r w:rsidRPr="00F81C2C">
              <w:rPr>
                <w:sz w:val="22"/>
                <w:szCs w:val="22"/>
                <w:lang w:val="fr-FR"/>
              </w:rPr>
              <w:t>managerial</w:t>
            </w:r>
            <w:proofErr w:type="spellEnd"/>
            <w:r w:rsidRPr="00F81C2C">
              <w:rPr>
                <w:sz w:val="22"/>
                <w:szCs w:val="22"/>
                <w:lang w:val="fr-FR"/>
              </w:rPr>
              <w:t xml:space="preserve"> al </w:t>
            </w:r>
            <w:proofErr w:type="spellStart"/>
            <w:r w:rsidRPr="00F81C2C">
              <w:rPr>
                <w:sz w:val="22"/>
                <w:szCs w:val="22"/>
                <w:lang w:val="fr-FR"/>
              </w:rPr>
              <w:t>entităţilor</w:t>
            </w:r>
            <w:proofErr w:type="spellEnd"/>
            <w:r w:rsidRPr="00F81C2C">
              <w:rPr>
                <w:sz w:val="22"/>
                <w:szCs w:val="22"/>
                <w:lang w:val="fr-FR"/>
              </w:rPr>
              <w:t xml:space="preserve"> </w:t>
            </w:r>
            <w:proofErr w:type="spellStart"/>
            <w:r w:rsidRPr="00F81C2C">
              <w:rPr>
                <w:sz w:val="22"/>
                <w:szCs w:val="22"/>
                <w:lang w:val="fr-FR"/>
              </w:rPr>
              <w:t>publice</w:t>
            </w:r>
            <w:proofErr w:type="spellEnd"/>
            <w:r w:rsidRPr="00F81C2C">
              <w:rPr>
                <w:sz w:val="22"/>
                <w:szCs w:val="22"/>
                <w:lang w:val="fr-FR"/>
              </w:rPr>
              <w:t>.</w:t>
            </w:r>
          </w:p>
        </w:tc>
        <w:bookmarkStart w:id="0" w:name="_GoBack"/>
        <w:bookmarkEnd w:id="0"/>
      </w:tr>
    </w:tbl>
    <w:p w:rsidR="00B61A64" w:rsidRPr="00F81C2C" w:rsidRDefault="00B61A64">
      <w:pPr>
        <w:rPr>
          <w:sz w:val="22"/>
          <w:szCs w:val="22"/>
        </w:rPr>
      </w:pPr>
    </w:p>
    <w:sectPr w:rsidR="00B61A64" w:rsidRPr="00F81C2C" w:rsidSect="00E85A1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F095F"/>
    <w:multiLevelType w:val="hybridMultilevel"/>
    <w:tmpl w:val="A73E9E40"/>
    <w:lvl w:ilvl="0" w:tplc="6EA64C4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C2C"/>
    <w:rsid w:val="00B61A64"/>
    <w:rsid w:val="00E85A14"/>
    <w:rsid w:val="00F81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323D8-9744-4FFC-B377-863750F5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C2C"/>
    <w:pPr>
      <w:spacing w:after="0" w:line="240" w:lineRule="auto"/>
    </w:pPr>
    <w:rPr>
      <w:rFonts w:ascii="Times New Roman" w:eastAsia="Times New Roman" w:hAnsi="Times New Roman" w:cs="Times New Roman"/>
      <w:sz w:val="20"/>
      <w:szCs w:val="20"/>
      <w:lang w:val="de-CH"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624</Words>
  <Characters>3561</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dc:creator>
  <cp:keywords/>
  <dc:description/>
  <cp:lastModifiedBy>Gina</cp:lastModifiedBy>
  <cp:revision>2</cp:revision>
  <dcterms:created xsi:type="dcterms:W3CDTF">2026-06-30T05:45:00Z</dcterms:created>
  <dcterms:modified xsi:type="dcterms:W3CDTF">2026-06-30T05:52:00Z</dcterms:modified>
</cp:coreProperties>
</file>